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11E8">
      <w:pPr>
        <w:spacing w:before="223" w:line="240" w:lineRule="auto"/>
        <w:jc w:val="both"/>
        <w:rPr>
          <w:rFonts w:hint="eastAsia" w:ascii="方正小标宋_GBK" w:hAnsi="方正小标宋_GBK" w:eastAsia="方正小标宋_GBK" w:cs="方正小标宋_GBK"/>
          <w:spacing w:val="-2"/>
          <w:sz w:val="52"/>
          <w:szCs w:val="52"/>
          <w:lang w:eastAsia="zh-CN"/>
        </w:rPr>
      </w:pPr>
    </w:p>
    <w:p w14:paraId="35E469EE">
      <w:pPr>
        <w:spacing w:before="223" w:line="240" w:lineRule="auto"/>
        <w:ind w:left="231"/>
        <w:jc w:val="center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eastAsia="zh-CN"/>
        </w:rPr>
        <w:t>八宿县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国土空间总体规划动态维护方案</w:t>
      </w:r>
    </w:p>
    <w:p w14:paraId="360D7CC4">
      <w:pPr>
        <w:spacing w:before="223" w:line="240" w:lineRule="auto"/>
        <w:ind w:left="23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2026 年度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eastAsia="zh-CN"/>
        </w:rPr>
        <w:t>）</w:t>
      </w:r>
    </w:p>
    <w:p w14:paraId="4EBD9F6C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24995BA3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4FE224D9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4E6961F1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178A2A60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4515980A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5A7B4712">
      <w:pPr>
        <w:spacing w:before="13" w:line="227" w:lineRule="auto"/>
        <w:ind w:left="3357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8"/>
          <w:sz w:val="35"/>
          <w:szCs w:val="35"/>
        </w:rPr>
        <w:t>（公示稿）</w:t>
      </w:r>
    </w:p>
    <w:p w14:paraId="08BBBAB4">
      <w:pPr>
        <w:pStyle w:val="2"/>
        <w:spacing w:line="246" w:lineRule="auto"/>
      </w:pPr>
    </w:p>
    <w:p w14:paraId="320FF5F1">
      <w:pPr>
        <w:pStyle w:val="2"/>
        <w:spacing w:line="246" w:lineRule="auto"/>
      </w:pPr>
    </w:p>
    <w:p w14:paraId="576C4F30">
      <w:pPr>
        <w:pStyle w:val="2"/>
        <w:spacing w:line="246" w:lineRule="auto"/>
      </w:pPr>
    </w:p>
    <w:p w14:paraId="24671C88">
      <w:pPr>
        <w:pStyle w:val="2"/>
        <w:spacing w:line="246" w:lineRule="auto"/>
      </w:pPr>
    </w:p>
    <w:p w14:paraId="2DB41FC7">
      <w:pPr>
        <w:pStyle w:val="2"/>
        <w:spacing w:line="246" w:lineRule="auto"/>
      </w:pPr>
    </w:p>
    <w:p w14:paraId="7D993199">
      <w:pPr>
        <w:pStyle w:val="2"/>
        <w:spacing w:line="246" w:lineRule="auto"/>
      </w:pPr>
    </w:p>
    <w:p w14:paraId="01C0CA92">
      <w:pPr>
        <w:pStyle w:val="2"/>
        <w:spacing w:line="247" w:lineRule="auto"/>
      </w:pPr>
    </w:p>
    <w:p w14:paraId="730B4104">
      <w:pPr>
        <w:pStyle w:val="2"/>
        <w:spacing w:line="247" w:lineRule="auto"/>
      </w:pPr>
    </w:p>
    <w:p w14:paraId="05823C45">
      <w:pPr>
        <w:pStyle w:val="2"/>
        <w:spacing w:line="247" w:lineRule="auto"/>
      </w:pPr>
    </w:p>
    <w:p w14:paraId="206CC44A">
      <w:pPr>
        <w:pStyle w:val="2"/>
        <w:spacing w:line="247" w:lineRule="auto"/>
      </w:pPr>
    </w:p>
    <w:p w14:paraId="7D3F710A">
      <w:pPr>
        <w:pStyle w:val="2"/>
        <w:spacing w:line="247" w:lineRule="auto"/>
      </w:pPr>
    </w:p>
    <w:p w14:paraId="02C4857A">
      <w:pPr>
        <w:pStyle w:val="2"/>
        <w:spacing w:line="247" w:lineRule="auto"/>
      </w:pPr>
    </w:p>
    <w:p w14:paraId="6619BEAD">
      <w:pPr>
        <w:pStyle w:val="2"/>
        <w:spacing w:line="247" w:lineRule="auto"/>
      </w:pPr>
    </w:p>
    <w:p w14:paraId="4D6FF818">
      <w:pPr>
        <w:pStyle w:val="2"/>
        <w:spacing w:line="247" w:lineRule="auto"/>
      </w:pPr>
    </w:p>
    <w:p w14:paraId="3D9FB584">
      <w:pPr>
        <w:pStyle w:val="2"/>
        <w:spacing w:line="247" w:lineRule="auto"/>
      </w:pPr>
    </w:p>
    <w:p w14:paraId="713D5135">
      <w:pPr>
        <w:pStyle w:val="2"/>
        <w:spacing w:line="247" w:lineRule="auto"/>
      </w:pPr>
    </w:p>
    <w:p w14:paraId="2849E876">
      <w:pPr>
        <w:pStyle w:val="2"/>
        <w:spacing w:line="247" w:lineRule="auto"/>
      </w:pPr>
    </w:p>
    <w:p w14:paraId="066BB02A">
      <w:pPr>
        <w:spacing w:before="101" w:line="223" w:lineRule="auto"/>
        <w:ind w:left="316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4"/>
          <w:sz w:val="31"/>
          <w:szCs w:val="31"/>
          <w:lang w:val="en-US" w:eastAsia="zh-CN"/>
        </w:rPr>
        <w:t>八宿县</w:t>
      </w:r>
      <w:r>
        <w:rPr>
          <w:rFonts w:ascii="楷体" w:hAnsi="楷体" w:eastAsia="楷体" w:cs="楷体"/>
          <w:spacing w:val="4"/>
          <w:sz w:val="31"/>
          <w:szCs w:val="31"/>
        </w:rPr>
        <w:t>人民政府</w:t>
      </w:r>
    </w:p>
    <w:p w14:paraId="7EAFD23B">
      <w:pPr>
        <w:spacing w:before="225" w:line="222" w:lineRule="auto"/>
        <w:ind w:left="341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2026 </w:t>
      </w:r>
      <w:r>
        <w:rPr>
          <w:rFonts w:ascii="楷体" w:hAnsi="楷体" w:eastAsia="楷体" w:cs="楷体"/>
          <w:spacing w:val="1"/>
          <w:sz w:val="31"/>
          <w:szCs w:val="31"/>
        </w:rPr>
        <w:t>年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月</w:t>
      </w:r>
    </w:p>
    <w:p w14:paraId="0E58CEB8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5CA83C85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1ED1FF24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本次动态维护工作基于《2024年八宿县国土空间规划城市体检评估》的相关结论与建议，严守空间安全底线，不突破总体规划确定的保护目标、空间结构与强制性内容。维护方案聚焦目标战略深化落实、功能格局持续稳定、空间要素精准保障，着力支撑“十五五”规划实施，优先化解项目落地空间矛盾，为八宿县经济社会高质量发展提供坚实的国土空间规划支撑。</w:t>
      </w:r>
    </w:p>
    <w:p w14:paraId="589CEB9C">
      <w:pPr>
        <w:spacing w:before="147" w:line="360" w:lineRule="auto"/>
        <w:ind w:left="671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4"/>
          <w:position w:val="1"/>
          <w:sz w:val="31"/>
          <w:szCs w:val="31"/>
        </w:rPr>
        <w:t>一、正向优化三条控制线</w:t>
      </w:r>
    </w:p>
    <w:p w14:paraId="38E84A74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永久基本农田“优进劣出”。以优化农业生产力布局、促进适度规模经营为目标，衔接耕地保护和国土绿化空间专项规划，动态维护永久基本农田，维护后总面积4.66万亩，不低于永久基本农田保护任务，确保总量不减少、质量有提升、布局更合理、集中连片度有提高。</w:t>
      </w:r>
    </w:p>
    <w:p w14:paraId="3176FF48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生态保护红线“整合优化”。以巩固生态保护格局、提升生态系统完整性为目标，动态维护生态保护红线，维护后总面积4582.88平方千米，确保生态保护红线面积不减少、功能不降低。</w:t>
      </w:r>
    </w:p>
    <w:p w14:paraId="45384A56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城镇开发边界“集聚增效”。以优化城镇发展格局、增强绿色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发展动能为目标，在严守城镇开发边界扩展倍数的前提下，重点围绕“十五五”项目落地，以及公共服务设施及基础设施一体化，动态维护城镇开发边界，维护后扩展倍数保持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  <w:t>1.34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不变。</w:t>
      </w:r>
    </w:p>
    <w:p w14:paraId="56336F26">
      <w:pPr>
        <w:spacing w:before="3" w:line="360" w:lineRule="auto"/>
        <w:ind w:left="735"/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  <w:lang w:val="en-US" w:eastAsia="zh-CN"/>
        </w:rPr>
        <w:t>二、合理优化规划分区</w:t>
      </w:r>
    </w:p>
    <w:p w14:paraId="42ADC9D6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依据永久基本农田、生态保护红线、城镇开发边界的动态维护优化成果，以空间战略格局优化为导向，对农田保护区、生态保护区、城镇发展区进行优化调整，并同步联动优化乡村发展区等布局，确保各分区主导功能稳定、空间布局集中连片、整体格局完整联通。</w:t>
      </w:r>
    </w:p>
    <w:p w14:paraId="0E460971">
      <w:pPr>
        <w:spacing w:before="3" w:line="360" w:lineRule="auto"/>
        <w:ind w:left="735"/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  <w:t>三、完善中心城区功能体系</w:t>
      </w:r>
    </w:p>
    <w:p w14:paraId="2F51304A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优化中心城区土地使用和功能布局，完善城市功能和优化空间结构。统筹各级生活圈建设，完善教育、医疗、养老等公共服务设施布局，完善蓝绿开敞空间系统，促进存量用地集约集聚，引导要素合理配置。</w:t>
      </w:r>
    </w:p>
    <w:p w14:paraId="4CFE504D">
      <w:pPr>
        <w:spacing w:before="3" w:line="360" w:lineRule="auto"/>
        <w:ind w:left="689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4"/>
          <w:position w:val="1"/>
          <w:sz w:val="31"/>
          <w:szCs w:val="31"/>
        </w:rPr>
        <w:t>四、优化其他重要控制线</w:t>
      </w:r>
    </w:p>
    <w:p w14:paraId="175B015C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在不改变国土空间总体规划确定的城市总体格局和空间结构前提下，按照确实有助于总体规划实施的原则，对中心城区城市绿线、蓝线、紫线、黄线等控制线规模和布局进行优化，相应调整完善控制线内部规划绿地、公共管理与公共服务、公用设施等用地规模和布局。</w:t>
      </w:r>
    </w:p>
    <w:p w14:paraId="78D16AB7">
      <w:pPr>
        <w:spacing w:before="3" w:line="360" w:lineRule="auto"/>
        <w:ind w:left="657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  <w:t>五、更新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  <w:t>重点建设项目清单</w:t>
      </w:r>
    </w:p>
    <w:p w14:paraId="488DDDED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以“十五五”重大建设项目清单为基础，衔接各类专项规划，精准梳理基础扎实、实施条件成熟、实施诉求强烈的重点项目，全面开展能源、交通、电力、水利等重点领域项目增补与校核更新，强化项目空间保障，推动规划落地实施。</w:t>
      </w:r>
    </w:p>
    <w:p w14:paraId="105A26AE">
      <w:pPr>
        <w:rPr>
          <w:rFonts w:hint="eastAsia" w:ascii="微软雅黑" w:hAnsi="微软雅黑" w:eastAsia="微软雅黑" w:cs="微软雅黑"/>
          <w:spacing w:val="-1"/>
          <w:position w:val="-2"/>
          <w:sz w:val="40"/>
          <w:szCs w:val="40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786" w:bottom="1151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D63502C-779D-4EC3-8BF7-B1426C8F9A9F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86E3ED08-B5BB-4629-BF77-841D597E18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AA765E-D2D5-44E5-8106-990DA684F2F2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4219B5B-8DA4-462E-A483-455B8CC07F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EF57DAB-8C31-42A7-9D32-527ED2A3741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CFD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4466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7E43C9"/>
    <w:rsid w:val="0B9F0D8C"/>
    <w:rsid w:val="0FC30EC8"/>
    <w:rsid w:val="31300F41"/>
    <w:rsid w:val="345E6795"/>
    <w:rsid w:val="408D50B0"/>
    <w:rsid w:val="455B08BC"/>
    <w:rsid w:val="49907180"/>
    <w:rsid w:val="505034D1"/>
    <w:rsid w:val="5EE972FB"/>
    <w:rsid w:val="6592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1396</Words>
  <Characters>1452</Characters>
  <TotalTime>6</TotalTime>
  <ScaleCrop>false</ScaleCrop>
  <LinksUpToDate>false</LinksUpToDate>
  <CharactersWithSpaces>1460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2026-05-08T01:16:00Z</dcterms:created>
  <dc:creator>纸鹤</dc:creator>
  <cp:lastModifiedBy>WPS_1569915124</cp:lastModifiedBy>
  <dcterms:modified xsi:type="dcterms:W3CDTF">2026-05-21T08:31:10Z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2026-05-16T21:30:19Z</vt:filetime>
  </property>
  <property fmtid="{D5CDD505-2E9C-101B-9397-08002B2CF9AE}" pid="4" name="KSOTemplateDocerSaveRecord">
    <vt:lpwstr>eyJoZGlkIjoiYmI0Y2M3M2IzNTdlOTg2OTlhZGNmZDI1OWY4YzdhNmEiLCJ1c2VySWQiOiI2NzkyOTY3NTUifQ==</vt:lpwstr>
  </property>
  <property fmtid="{D5CDD505-2E9C-101B-9397-08002B2CF9AE}" pid="5" name="KSOProductBuildVer">
    <vt:lpwstr>2052-12.1.0.26375</vt:lpwstr>
  </property>
  <property fmtid="{D5CDD505-2E9C-101B-9397-08002B2CF9AE}" pid="6" name="ICV">
    <vt:lpwstr>FD90BE72DCE86B9432BF0E6A00D56E67</vt:lpwstr>
  </property>
</Properties>
</file>